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Default="00564A6C" w:rsidP="00E412E8">
      <w:pPr>
        <w:pStyle w:val="Titolo2"/>
        <w:tabs>
          <w:tab w:val="clear" w:pos="9072"/>
          <w:tab w:val="clear" w:pos="9923"/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Amm.va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-Fax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</w:t>
      </w:r>
      <w:proofErr w:type="gramStart"/>
      <w:r w:rsidRPr="00525954">
        <w:rPr>
          <w:rFonts w:ascii="Agency FB" w:hAnsi="Agency FB"/>
          <w:i w:val="0"/>
          <w:sz w:val="16"/>
          <w:szCs w:val="16"/>
        </w:rPr>
        <w:t xml:space="preserve">–  </w:t>
      </w:r>
      <w:hyperlink r:id="rId12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  <w:proofErr w:type="gramEnd"/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Pr="001207C3" w:rsidRDefault="00B53C57" w:rsidP="00B53C57"/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5D17A0" w:rsidRDefault="00B60C5F" w:rsidP="003418D8">
      <w:pPr>
        <w:jc w:val="both"/>
        <w:rPr>
          <w:rFonts w:ascii="Agency FB" w:hAnsi="Agency FB"/>
          <w:b/>
          <w:color w:val="339966"/>
          <w:sz w:val="20"/>
          <w:szCs w:val="20"/>
        </w:rPr>
      </w:pP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</w:p>
    <w:p w:rsidR="005F53C1" w:rsidRPr="005F53C1" w:rsidRDefault="005F53C1" w:rsidP="005F53C1">
      <w:pPr>
        <w:spacing w:line="276" w:lineRule="auto"/>
        <w:rPr>
          <w:rFonts w:ascii="Tahoma" w:eastAsia="Calibri" w:hAnsi="Tahoma" w:cs="Tahoma"/>
          <w:sz w:val="16"/>
          <w:szCs w:val="16"/>
          <w:lang w:eastAsia="en-US"/>
        </w:rPr>
      </w:pPr>
      <w:r w:rsidRPr="005F53C1">
        <w:rPr>
          <w:rFonts w:ascii="Tahoma" w:eastAsia="Calibri" w:hAnsi="Tahoma" w:cs="Tahoma"/>
          <w:sz w:val="16"/>
          <w:szCs w:val="16"/>
          <w:lang w:eastAsia="en-US"/>
        </w:rPr>
        <w:t xml:space="preserve">  </w:t>
      </w:r>
    </w:p>
    <w:p w:rsidR="005F53C1" w:rsidRPr="005F53C1" w:rsidRDefault="005F53C1" w:rsidP="005F53C1">
      <w:pPr>
        <w:spacing w:line="276" w:lineRule="auto"/>
        <w:ind w:left="851" w:hanging="851"/>
        <w:jc w:val="center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ind w:left="851" w:hanging="851"/>
        <w:jc w:val="center"/>
        <w:rPr>
          <w:rFonts w:ascii="Tahoma" w:eastAsia="Calibri" w:hAnsi="Tahoma" w:cs="Tahoma"/>
          <w:b/>
          <w:i/>
          <w:sz w:val="36"/>
          <w:szCs w:val="36"/>
          <w:lang w:eastAsia="en-US"/>
        </w:rPr>
      </w:pPr>
      <w:r w:rsidRPr="005F53C1">
        <w:rPr>
          <w:rFonts w:ascii="Tahoma" w:eastAsia="Calibri" w:hAnsi="Tahoma" w:cs="Tahoma"/>
          <w:b/>
          <w:i/>
          <w:sz w:val="36"/>
          <w:szCs w:val="36"/>
          <w:lang w:eastAsia="en-US"/>
        </w:rPr>
        <w:t>Il Dirigente Scolastico</w:t>
      </w:r>
    </w:p>
    <w:p w:rsidR="005F53C1" w:rsidRPr="005F53C1" w:rsidRDefault="005F53C1" w:rsidP="005F53C1">
      <w:pPr>
        <w:spacing w:line="276" w:lineRule="auto"/>
        <w:ind w:left="851" w:hanging="851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VISTO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il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R.D. 18 novembre 1923, n. 2440 e </w:t>
      </w:r>
      <w:proofErr w:type="spellStart"/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ss.mm.ii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>.,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concernente l’amministrazione del Patrimonio e la Contabilità Generale dello Stato ed il relativo regolamento approvato con R.D. 23 maggio 1924, n. 827 e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ss.mm.ii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>.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hAnsi="Tahoma" w:cs="Tahoma"/>
          <w:b/>
          <w:sz w:val="22"/>
          <w:szCs w:val="22"/>
          <w:lang w:val="x-none" w:eastAsia="x-none"/>
        </w:rPr>
        <w:t>VISTA</w:t>
      </w:r>
      <w:r w:rsidRPr="005F53C1">
        <w:rPr>
          <w:rFonts w:ascii="Tahoma" w:hAnsi="Tahoma" w:cs="Tahoma"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sz w:val="22"/>
          <w:szCs w:val="22"/>
          <w:lang w:val="x-none" w:eastAsia="x-none"/>
        </w:rPr>
        <w:t>la Legge 7 agosto 1990, n. 241</w:t>
      </w: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sz w:val="22"/>
          <w:szCs w:val="22"/>
          <w:lang w:val="x-none" w:eastAsia="x-none"/>
        </w:rPr>
        <w:t xml:space="preserve">e </w:t>
      </w:r>
      <w:proofErr w:type="spellStart"/>
      <w:r w:rsidRPr="005F53C1">
        <w:rPr>
          <w:rFonts w:ascii="Tahoma" w:hAnsi="Tahoma" w:cs="Tahoma"/>
          <w:sz w:val="22"/>
          <w:szCs w:val="22"/>
          <w:lang w:val="x-none" w:eastAsia="x-none"/>
        </w:rPr>
        <w:t>ss.mm.ii</w:t>
      </w:r>
      <w:proofErr w:type="spellEnd"/>
      <w:r w:rsidRPr="005F53C1">
        <w:rPr>
          <w:rFonts w:ascii="Tahoma" w:hAnsi="Tahoma" w:cs="Tahoma"/>
          <w:sz w:val="22"/>
          <w:szCs w:val="22"/>
          <w:lang w:val="x-none" w:eastAsia="x-none"/>
        </w:rPr>
        <w:t xml:space="preserve">.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recante</w:t>
      </w:r>
      <w:proofErr w:type="gramEnd"/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eastAsia="Calibri" w:hAnsi="Tahoma" w:cs="Tahoma"/>
          <w:i/>
          <w:sz w:val="22"/>
          <w:szCs w:val="22"/>
          <w:lang w:val="x-none" w:eastAsia="en-US"/>
        </w:rPr>
        <w:t>Nuove norme in materia di procedimento amministrativo e di diritto di accesso ai documenti amministrativi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sz w:val="22"/>
          <w:szCs w:val="22"/>
          <w:lang w:val="x-none" w:eastAsia="x-none"/>
        </w:rPr>
        <w:t>VISTA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la Legge 15 marzo 1997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,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n. 59, concernente “</w:t>
      </w:r>
      <w:r w:rsidRPr="005F53C1">
        <w:rPr>
          <w:rFonts w:ascii="Tahoma" w:hAnsi="Tahoma" w:cs="Tahoma"/>
          <w:bCs/>
          <w:i/>
          <w:color w:val="000000"/>
          <w:kern w:val="36"/>
          <w:sz w:val="22"/>
          <w:szCs w:val="22"/>
          <w:lang w:val="x-none" w:eastAsia="x-none"/>
        </w:rPr>
        <w:t xml:space="preserve">Delega al Governo per il conferimento di funzioni e compiti alle regioni ed enti locali, per la riforma della Pubblica </w:t>
      </w:r>
      <w:r w:rsidRPr="005F53C1">
        <w:rPr>
          <w:rFonts w:ascii="Tahoma" w:hAnsi="Tahoma" w:cs="Tahoma"/>
          <w:i/>
          <w:sz w:val="22"/>
          <w:szCs w:val="22"/>
          <w:lang w:val="x-none" w:eastAsia="x-none"/>
        </w:rPr>
        <w:t>Amministrazione e per la semplificazione amministrativa</w:t>
      </w:r>
      <w:r w:rsidRPr="005F53C1">
        <w:rPr>
          <w:rFonts w:ascii="Tahoma" w:hAnsi="Tahoma" w:cs="Tahoma"/>
          <w:sz w:val="22"/>
          <w:szCs w:val="22"/>
          <w:lang w:val="x-none" w:eastAsia="x-none"/>
        </w:rPr>
        <w:t>";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VISTO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il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D.P.R. 8 marzo 1999, n. 275,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Regolamento recante norme in materia di Autonomia delle istituzioni scolastiche ai sensi dell'Art.21, della Legge 15 marzo 1997, n. 59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88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O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  <w:t>l’Art. 26 c. 3 della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Legge 23 dicembre 1999, n. 488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Disposizioni per la formazione del bilancio annuale e pluriennale dello Stato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” (Legge finanziaria 2000) e </w:t>
      </w:r>
      <w:proofErr w:type="spellStart"/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ss.mm.ii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>.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  <w:proofErr w:type="gramEnd"/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VISTO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30 marzo 2001, n. 165</w:t>
      </w:r>
      <w:r w:rsidRPr="005F53C1">
        <w:rPr>
          <w:rFonts w:ascii="Tahoma" w:hAnsi="Tahoma" w:cs="Tahoma"/>
          <w:sz w:val="22"/>
          <w:szCs w:val="22"/>
          <w:lang w:val="x-none" w:eastAsia="x-none"/>
        </w:rPr>
        <w:t xml:space="preserve"> e </w:t>
      </w:r>
      <w:proofErr w:type="spellStart"/>
      <w:r w:rsidRPr="005F53C1">
        <w:rPr>
          <w:rFonts w:ascii="Tahoma" w:hAnsi="Tahoma" w:cs="Tahoma"/>
          <w:sz w:val="22"/>
          <w:szCs w:val="22"/>
          <w:lang w:val="x-none" w:eastAsia="x-none"/>
        </w:rPr>
        <w:t>ss.mm.ii</w:t>
      </w:r>
      <w:proofErr w:type="spellEnd"/>
      <w:r w:rsidRPr="005F53C1">
        <w:rPr>
          <w:rFonts w:ascii="Tahoma" w:hAnsi="Tahoma" w:cs="Tahoma"/>
          <w:sz w:val="22"/>
          <w:szCs w:val="22"/>
          <w:lang w:val="x-none" w:eastAsia="x-none"/>
        </w:rPr>
        <w:t>.</w:t>
      </w:r>
      <w:r w:rsidRPr="005F53C1">
        <w:rPr>
          <w:rFonts w:ascii="Tahoma" w:hAnsi="Tahoma" w:cs="Tahoma"/>
          <w:sz w:val="22"/>
          <w:szCs w:val="22"/>
          <w:lang w:eastAsia="x-none"/>
        </w:rPr>
        <w:t xml:space="preserve">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recante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Norme generali sull’ordinamento del lavoro alle dipendenze delle Amministrazioni Pubbliche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A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  <w:t>la Legge 13 luglio 2015, n. 107 recante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Riforma del sistema nazionale di istruzione e formazione e delega per il riordino delle disposizioni legislative vigenti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18 aprile 2016 n. 50 recante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in particolare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l’Art. 36 (Contratti sotto soglia), c. 2,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lett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. a, del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18 aprile 2016, n. 50 </w:t>
      </w:r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 xml:space="preserve">come modificato dal </w:t>
      </w:r>
      <w:proofErr w:type="spellStart"/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 xml:space="preserve"> 19 aprile 2017, n. </w:t>
      </w:r>
      <w:proofErr w:type="gramStart"/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>56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  che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prevede che “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le stazioni appaltanti procedono all'affidamento di lavori, servizi e forniture … per affidamenti di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importo inferiore a 40.000 euro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, mediante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affidamento diretto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, anche senza previa consultazione di due o più operatori economici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25 maggio 2016, n.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97  recante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 xml:space="preserve">Revisione e semplificazione delle 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lastRenderedPageBreak/>
        <w:t xml:space="preserve">disposizioni in materia di prevenzione della corruzione, </w:t>
      </w:r>
      <w:proofErr w:type="spellStart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pubblicita'</w:t>
      </w:r>
      <w:proofErr w:type="spellEnd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 xml:space="preserve"> e trasparenza, correttivo della legge 6 novembre 2012, n. 190 e del decreto legislativo 14 marzo 2013, n. 33, ai sensi dell'articolo 7 della legge 7 agosto 2015, n. 124, in materia di riorganizzazione delle amministrazioni pubbliche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la Delibera del Consiglio ANAC del 26 ottobre 2016, n. 1097 – Linee Guida n. 4, di attuazione del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D.lgs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18 aprile 2016, n. 50 recante “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Procedure per l’affidamento dei contratti pubblici di importo inferiore alle soglie di rilevanza comunitaria, individuazione degli operatori economici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” e 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le successive Linee Guida dell’ANAC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19 aprile 2017, n.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56  recante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Disposizioni integrative e correttive al decreto legislativo 18 aprile 2016, n. 50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il D.I. 28 agosto 2018, n. 129 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Regolamento recante istruzioni generali sulla gestione amministrativo-contabile delle istituzioni scolastiche, ai sensi dell'articolo 1, comma 143, della legge 13 luglio 2015, n. 107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in particolare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l’Art. 44 (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Funzioni e poteri del dirigente scolastico nella attività negoziale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)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in particolare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l’Art.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4 c. 4 del D.I. 28 agosto 2018, n. 129 che recita “</w:t>
      </w:r>
      <w:proofErr w:type="gramStart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Con  l'approvazione</w:t>
      </w:r>
      <w:proofErr w:type="gramEnd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 xml:space="preserve">  del   programma   annuale   si   intendono autorizzati l'accertamento delle entrate e l'impegno delle spese  ivi previste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/>
          <w:bCs/>
          <w:sz w:val="16"/>
          <w:szCs w:val="16"/>
          <w:lang w:eastAsia="x-none"/>
        </w:rPr>
      </w:pP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VISTA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la Delibera del Consiglio d’Istituto n. </w:t>
      </w:r>
      <w:r w:rsidR="00346976">
        <w:rPr>
          <w:rFonts w:ascii="Tahoma" w:hAnsi="Tahoma" w:cs="Tahoma"/>
          <w:bCs/>
          <w:sz w:val="22"/>
          <w:szCs w:val="22"/>
          <w:lang w:eastAsia="x-none"/>
        </w:rPr>
        <w:t>1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del </w:t>
      </w:r>
      <w:r w:rsidR="00346976">
        <w:rPr>
          <w:rFonts w:ascii="Tahoma" w:hAnsi="Tahoma" w:cs="Tahoma"/>
          <w:bCs/>
          <w:sz w:val="22"/>
          <w:szCs w:val="22"/>
          <w:lang w:eastAsia="x-none"/>
        </w:rPr>
        <w:t xml:space="preserve">18/12/20108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con la quale è stato approvato il P.T.O.F. per gli anni scolastici </w:t>
      </w:r>
      <w:r w:rsidR="00346976">
        <w:rPr>
          <w:rFonts w:ascii="Tahoma" w:hAnsi="Tahoma" w:cs="Tahoma"/>
          <w:bCs/>
          <w:sz w:val="22"/>
          <w:szCs w:val="22"/>
          <w:lang w:eastAsia="x-none"/>
        </w:rPr>
        <w:t>2018/2021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VISTA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ab/>
        <w:t>la Delibera del Consiglio d’Istituto n.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>1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del 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>18/02/2019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, di approvazione del Programma Annuale dell’Esercizio finanziario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2019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VISTO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ab/>
        <w:t xml:space="preserve">il Regolamento sulle Attività negoziali oltre i 10.000 € ai sensi dell’Art. 45 c. 2 del D.I.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28 agosto 2018, n. 129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deliberato dal Consiglio d’Istituto in data 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>18/02/2019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;</w:t>
      </w:r>
      <w:r w:rsidRPr="005F53C1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footnoteReference w:id="1"/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RILEVATA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la necessità di acquistare sollecitamente il servizio/fornitura che si intende acquisire senza previa consultazione di due o più operatori economici (ai sensi del Decreto correttivo n. 56/2017);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RILEVATO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l’importo della spesa rimane al di sotto di quello di competenza del Consiglio di Istituto, previsto dall’Art. 45 c. 2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lett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. a) D.I.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28 agosto 2018, n. 129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“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determinazione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…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dei criteri e dei limiti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per lo </w:t>
      </w:r>
      <w:proofErr w:type="gramStart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svolgimento,  da</w:t>
      </w:r>
      <w:proofErr w:type="gramEnd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 parte  del dirigente scolastico … affidamenti di lavori, servizi  e  forniture …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superiore  a  10.000,00 euro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RILEVATA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l’assenza di Convenzioni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Consip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attive per il servizio/fornitura che si intende acquisire;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CONSIDERATA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l’indagine sul MEPA relativa al prezzo de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l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fornitura che si intende acquisire;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da indagine di mercato si è individuata la Ditta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TOP STORE DISTRIBUZIONI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che espone per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la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fornitura che si intende acquisire un prezzo inferiore a quello riscontrato nel MEPA;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che la categoria merceologica non rientra in quelle previste (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beni informatici e connettività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) dalla Legge 28 dicembre 2015 n. 208 - Legge di stabilità 2016;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il servizio/fornitura che si intende acquisire non è stata individuato dal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Miur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, ai sensi dell’Art. 43 c. 10 D.I.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28 agosto 2018, n. 129,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come rientrante in un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lastRenderedPageBreak/>
        <w:t>settore da ottenere “</w:t>
      </w:r>
      <w:proofErr w:type="gramStart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ricorrendo  a</w:t>
      </w:r>
      <w:proofErr w:type="gramEnd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 strumenti  di  acquisto  e  di  negoziazione  messi  a disposizione da </w:t>
      </w:r>
      <w:proofErr w:type="spellStart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Consip</w:t>
      </w:r>
      <w:proofErr w:type="spellEnd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S.p.A.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  <w:r w:rsidRPr="005F53C1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footnoteReference w:id="2"/>
      </w:r>
    </w:p>
    <w:p w:rsidR="005F53C1" w:rsidRPr="005F53C1" w:rsidRDefault="005F53C1" w:rsidP="005F53C1">
      <w:pPr>
        <w:spacing w:line="276" w:lineRule="auto"/>
        <w:ind w:left="1276" w:hanging="1418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ind w:left="1276" w:hanging="1418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i/>
          <w:sz w:val="36"/>
          <w:szCs w:val="36"/>
          <w:lang w:eastAsia="en-US"/>
        </w:rPr>
        <w:t>DETERMINA</w:t>
      </w: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lang w:eastAsia="en-US"/>
        </w:rPr>
      </w:pPr>
      <w:r w:rsidRPr="005F53C1">
        <w:rPr>
          <w:rFonts w:ascii="Tahoma" w:eastAsia="Calibri" w:hAnsi="Tahoma" w:cs="Tahoma"/>
          <w:b/>
          <w:lang w:eastAsia="en-US"/>
        </w:rPr>
        <w:t>Art. 1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Tutto quanto in premessa indicato fa parte integrante e sostanziale del presente provvedimento.</w:t>
      </w: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2</w:t>
      </w:r>
    </w:p>
    <w:p w:rsidR="006826E8" w:rsidRDefault="005F53C1" w:rsidP="006826E8">
      <w:pPr>
        <w:spacing w:line="276" w:lineRule="auto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Cs/>
          <w:sz w:val="22"/>
          <w:szCs w:val="22"/>
          <w:lang w:eastAsia="en-US"/>
        </w:rPr>
        <w:t xml:space="preserve">Si delibera l’avvio della procedura di </w:t>
      </w:r>
      <w:r w:rsidRPr="005F53C1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affidamento diretto in economia</w:t>
      </w:r>
      <w:r w:rsidRPr="005F53C1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per l’acquisto della fornitura di </w:t>
      </w:r>
      <w:r w:rsidR="006826E8">
        <w:rPr>
          <w:rFonts w:ascii="Tahoma" w:eastAsia="Calibri" w:hAnsi="Tahoma" w:cs="Tahoma"/>
          <w:bCs/>
          <w:sz w:val="22"/>
          <w:szCs w:val="22"/>
          <w:lang w:eastAsia="en-US"/>
        </w:rPr>
        <w:t>materiale di pulizia</w:t>
      </w:r>
    </w:p>
    <w:p w:rsidR="005F53C1" w:rsidRPr="005F53C1" w:rsidRDefault="005F53C1" w:rsidP="006826E8">
      <w:pPr>
        <w:spacing w:line="276" w:lineRule="auto"/>
        <w:ind w:left="3540" w:firstLine="708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3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L’importo complessivo oggetto della spesa per l’acquisizione in affidamento diretto di cui all’Art. 2 è determinato in </w:t>
      </w:r>
      <w:proofErr w:type="gramStart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€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1C6C7A">
        <w:rPr>
          <w:rFonts w:ascii="Tahoma" w:eastAsia="Calibri" w:hAnsi="Tahoma" w:cs="Tahoma"/>
          <w:sz w:val="22"/>
          <w:szCs w:val="22"/>
          <w:lang w:eastAsia="en-US"/>
        </w:rPr>
        <w:t>329</w:t>
      </w:r>
      <w:proofErr w:type="gramEnd"/>
      <w:r w:rsidR="001C6C7A">
        <w:rPr>
          <w:rFonts w:ascii="Tahoma" w:eastAsia="Calibri" w:hAnsi="Tahoma" w:cs="Tahoma"/>
          <w:sz w:val="22"/>
          <w:szCs w:val="22"/>
          <w:lang w:eastAsia="en-US"/>
        </w:rPr>
        <w:t>,65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circa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IVA al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22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% esclusa.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La spesa sarà imputata, nel Programma Annuale, sull’Attività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Amministrativa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che presenta un’adeguata e sufficiente disponibilità finanziaria.</w:t>
      </w: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4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La </w:t>
      </w:r>
      <w:proofErr w:type="gramStart"/>
      <w:r w:rsidR="006826E8">
        <w:rPr>
          <w:rFonts w:ascii="Tahoma" w:eastAsia="Calibri" w:hAnsi="Tahoma" w:cs="Tahoma"/>
          <w:bCs/>
          <w:sz w:val="22"/>
          <w:szCs w:val="22"/>
          <w:lang w:eastAsia="en-US"/>
        </w:rPr>
        <w:t xml:space="preserve">fornitura </w:t>
      </w:r>
      <w:r w:rsidRPr="005F53C1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di</w:t>
      </w:r>
      <w:proofErr w:type="gram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cui all’Art. 2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dovrà essere resa entro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5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giorni  dalla ricezione dell’ordine di acquisto predisposto allo scopo.</w:t>
      </w:r>
    </w:p>
    <w:p w:rsidR="005F53C1" w:rsidRPr="005F53C1" w:rsidRDefault="005F53C1" w:rsidP="005F53C1">
      <w:pPr>
        <w:keepNext/>
        <w:spacing w:line="276" w:lineRule="auto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Art. 5 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Si approva l’ordine di acquisto contenente le caratteristiche e specifiche tecniche del </w:t>
      </w:r>
      <w:r w:rsidRPr="005F53C1">
        <w:rPr>
          <w:rFonts w:ascii="Tahoma" w:hAnsi="Tahoma" w:cs="Tahoma"/>
          <w:sz w:val="22"/>
          <w:szCs w:val="22"/>
        </w:rPr>
        <w:t>servizio/fornitura che si intende acquisire,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nonché le ulteriori clausole e condizioni a cui si dovrà attenere la fornitura. 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L’ordine è </w:t>
      </w:r>
      <w:r w:rsidRPr="005F53C1">
        <w:rPr>
          <w:rFonts w:ascii="Tahoma" w:hAnsi="Tahoma" w:cs="Tahoma"/>
          <w:sz w:val="22"/>
          <w:szCs w:val="22"/>
        </w:rPr>
        <w:t>allegato alla presente determina, di cui costituisce parte integrante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6</w:t>
      </w:r>
    </w:p>
    <w:p w:rsidR="001C6C7A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Ai sensi dell’Art. 31 del D.lgs. n. 50/2016 e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ss.mm.ii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proofErr w:type="gramStart"/>
      <w:r w:rsidRPr="005F53C1">
        <w:rPr>
          <w:rFonts w:ascii="Tahoma" w:eastAsia="Calibri" w:hAnsi="Tahoma" w:cs="Tahoma"/>
          <w:sz w:val="22"/>
          <w:szCs w:val="22"/>
          <w:lang w:eastAsia="en-US"/>
        </w:rPr>
        <w:t>e</w:t>
      </w:r>
      <w:proofErr w:type="gram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dell’Art. 5 della Legge 7 agosto 1990, n. 241 viene individuato quale Responsabile del Procedimento il Dirigente Scolastico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Prof.ssa Sofia Montano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.</w:t>
      </w:r>
      <w:bookmarkStart w:id="0" w:name="_GoBack"/>
      <w:bookmarkEnd w:id="0"/>
    </w:p>
    <w:p w:rsidR="001C6C7A" w:rsidRPr="005F53C1" w:rsidRDefault="001C6C7A" w:rsidP="005F53C1">
      <w:pPr>
        <w:spacing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7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La procedura ed ulteriori dettagli sono contenuti nel contratto con l’aggiudicatario (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ovvero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) nell’ordine di acquisto cha è allegato alla presente determina.</w:t>
      </w:r>
    </w:p>
    <w:p w:rsidR="001C6C7A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Eventuali ulteriori precisazioni circa la procedura attivata con il presente atto, potranno essere fornite, a richiesta dell’operatore economico aggiudicatario, contattando l’ufficio amministrativo-contabile di questa istituzione scolastica esclusivamente a mezzo e-mail PEC al seguente indirizzo:</w:t>
      </w:r>
    </w:p>
    <w:p w:rsidR="005F53C1" w:rsidRPr="005F53C1" w:rsidRDefault="001C6C7A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naic87400epec.icsdesic.it</w:t>
      </w:r>
      <w:r w:rsidR="005F53C1"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Il Responsabile Unico del Procedimento</w:t>
      </w: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DIRIGENTE SCOLASTICO</w:t>
      </w: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_____________________</w:t>
      </w: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16"/>
          <w:szCs w:val="16"/>
          <w:lang w:eastAsia="en-US"/>
        </w:rPr>
      </w:pPr>
    </w:p>
    <w:p w:rsidR="00E412E8" w:rsidRPr="00334B6F" w:rsidRDefault="00B60C5F" w:rsidP="00CB6285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Pr="00334B6F">
        <w:rPr>
          <w:rFonts w:ascii="Agency FB" w:hAnsi="Agency FB"/>
          <w:sz w:val="28"/>
          <w:szCs w:val="28"/>
        </w:rPr>
        <w:t xml:space="preserve"> </w:t>
      </w:r>
    </w:p>
    <w:sectPr w:rsidR="00E412E8" w:rsidRPr="00334B6F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5C" w:rsidRDefault="00E4075C" w:rsidP="0060566D">
      <w:r>
        <w:separator/>
      </w:r>
    </w:p>
  </w:endnote>
  <w:endnote w:type="continuationSeparator" w:id="0">
    <w:p w:rsidR="00E4075C" w:rsidRDefault="00E4075C" w:rsidP="006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5C" w:rsidRDefault="00E4075C" w:rsidP="0060566D">
      <w:r>
        <w:separator/>
      </w:r>
    </w:p>
  </w:footnote>
  <w:footnote w:type="continuationSeparator" w:id="0">
    <w:p w:rsidR="00E4075C" w:rsidRDefault="00E4075C" w:rsidP="0060566D">
      <w:r>
        <w:continuationSeparator/>
      </w:r>
    </w:p>
  </w:footnote>
  <w:footnote w:id="1">
    <w:p w:rsidR="005F53C1" w:rsidRDefault="005F53C1" w:rsidP="005F53C1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Se il Regolamento ex Art. 45 c.- 2 non è stato ancora deliberato dal Consiglio di Istituto, omettere o modificare questa premessa</w:t>
      </w:r>
    </w:p>
  </w:footnote>
  <w:footnote w:id="2">
    <w:p w:rsidR="005F53C1" w:rsidRDefault="005F53C1" w:rsidP="005F53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Se il </w:t>
      </w:r>
      <w:proofErr w:type="spellStart"/>
      <w:r>
        <w:rPr>
          <w:sz w:val="18"/>
          <w:szCs w:val="18"/>
        </w:rPr>
        <w:t>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Miur</w:t>
      </w:r>
      <w:proofErr w:type="spellEnd"/>
      <w:r>
        <w:rPr>
          <w:sz w:val="18"/>
          <w:szCs w:val="18"/>
        </w:rPr>
        <w:t xml:space="preserve"> non ha ancora emanato il provvedimento ex Art. 43 c. 10, omettere o modificare questa premessa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C53FF"/>
    <w:multiLevelType w:val="hybridMultilevel"/>
    <w:tmpl w:val="D9040FFC"/>
    <w:lvl w:ilvl="0" w:tplc="B8B0B0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0478D3"/>
    <w:multiLevelType w:val="hybridMultilevel"/>
    <w:tmpl w:val="388488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30833"/>
    <w:multiLevelType w:val="hybridMultilevel"/>
    <w:tmpl w:val="A6FA42C0"/>
    <w:lvl w:ilvl="0" w:tplc="6338F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08AF"/>
    <w:multiLevelType w:val="hybridMultilevel"/>
    <w:tmpl w:val="9BB607C0"/>
    <w:lvl w:ilvl="0" w:tplc="66BA7D88">
      <w:start w:val="1"/>
      <w:numFmt w:val="bullet"/>
      <w:lvlText w:val="%1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100B"/>
    <w:multiLevelType w:val="hybridMultilevel"/>
    <w:tmpl w:val="61BE1A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4051C"/>
    <w:multiLevelType w:val="hybridMultilevel"/>
    <w:tmpl w:val="81146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A247D"/>
    <w:multiLevelType w:val="hybridMultilevel"/>
    <w:tmpl w:val="152A6E84"/>
    <w:lvl w:ilvl="0" w:tplc="0B54E7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BFC"/>
    <w:multiLevelType w:val="hybridMultilevel"/>
    <w:tmpl w:val="12CEA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448F"/>
    <w:multiLevelType w:val="hybridMultilevel"/>
    <w:tmpl w:val="A9F224C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46F8"/>
    <w:multiLevelType w:val="hybridMultilevel"/>
    <w:tmpl w:val="C876C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1234"/>
    <w:multiLevelType w:val="hybridMultilevel"/>
    <w:tmpl w:val="0E6828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61FB"/>
    <w:multiLevelType w:val="hybridMultilevel"/>
    <w:tmpl w:val="584606B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18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16"/>
  </w:num>
  <w:num w:numId="17">
    <w:abstractNumId w:val="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176BB"/>
    <w:rsid w:val="00025A81"/>
    <w:rsid w:val="0004647D"/>
    <w:rsid w:val="000B5AF0"/>
    <w:rsid w:val="000C626A"/>
    <w:rsid w:val="000D7782"/>
    <w:rsid w:val="000E5D23"/>
    <w:rsid w:val="00103C14"/>
    <w:rsid w:val="0012310E"/>
    <w:rsid w:val="00145E20"/>
    <w:rsid w:val="00147B1D"/>
    <w:rsid w:val="00150E4E"/>
    <w:rsid w:val="001B587A"/>
    <w:rsid w:val="001C6C7A"/>
    <w:rsid w:val="001D2111"/>
    <w:rsid w:val="001F6CD7"/>
    <w:rsid w:val="0021752B"/>
    <w:rsid w:val="00220C4A"/>
    <w:rsid w:val="002306D9"/>
    <w:rsid w:val="002358A2"/>
    <w:rsid w:val="00240DED"/>
    <w:rsid w:val="00252717"/>
    <w:rsid w:val="002664F2"/>
    <w:rsid w:val="00290FE5"/>
    <w:rsid w:val="00294E1B"/>
    <w:rsid w:val="002D1054"/>
    <w:rsid w:val="002E283A"/>
    <w:rsid w:val="00310B85"/>
    <w:rsid w:val="00313673"/>
    <w:rsid w:val="003167C7"/>
    <w:rsid w:val="00316D8D"/>
    <w:rsid w:val="0031725D"/>
    <w:rsid w:val="003201A3"/>
    <w:rsid w:val="00334B6F"/>
    <w:rsid w:val="003418D8"/>
    <w:rsid w:val="00346976"/>
    <w:rsid w:val="00346E63"/>
    <w:rsid w:val="003512FE"/>
    <w:rsid w:val="00356D0A"/>
    <w:rsid w:val="00374197"/>
    <w:rsid w:val="00390260"/>
    <w:rsid w:val="003A57AD"/>
    <w:rsid w:val="004011FC"/>
    <w:rsid w:val="00486A8E"/>
    <w:rsid w:val="00490858"/>
    <w:rsid w:val="00497C99"/>
    <w:rsid w:val="004A2197"/>
    <w:rsid w:val="004B3892"/>
    <w:rsid w:val="004C4130"/>
    <w:rsid w:val="004D493F"/>
    <w:rsid w:val="004E29B7"/>
    <w:rsid w:val="00502E3A"/>
    <w:rsid w:val="0050777B"/>
    <w:rsid w:val="00564A6C"/>
    <w:rsid w:val="00571D3E"/>
    <w:rsid w:val="00581BC4"/>
    <w:rsid w:val="005B0E79"/>
    <w:rsid w:val="005D17A0"/>
    <w:rsid w:val="005D36F5"/>
    <w:rsid w:val="005F53C1"/>
    <w:rsid w:val="0060566D"/>
    <w:rsid w:val="00636E73"/>
    <w:rsid w:val="00656B3E"/>
    <w:rsid w:val="006826E8"/>
    <w:rsid w:val="00686D7C"/>
    <w:rsid w:val="006A3091"/>
    <w:rsid w:val="006B20FA"/>
    <w:rsid w:val="006D1CAC"/>
    <w:rsid w:val="00741654"/>
    <w:rsid w:val="00746369"/>
    <w:rsid w:val="007635A0"/>
    <w:rsid w:val="0076622D"/>
    <w:rsid w:val="0077621C"/>
    <w:rsid w:val="00780FB2"/>
    <w:rsid w:val="00781FB5"/>
    <w:rsid w:val="007907EC"/>
    <w:rsid w:val="007955E7"/>
    <w:rsid w:val="007970CC"/>
    <w:rsid w:val="007B3F22"/>
    <w:rsid w:val="007E70F1"/>
    <w:rsid w:val="00840B2B"/>
    <w:rsid w:val="00843906"/>
    <w:rsid w:val="00870365"/>
    <w:rsid w:val="008A642B"/>
    <w:rsid w:val="008A6717"/>
    <w:rsid w:val="008C2EEF"/>
    <w:rsid w:val="008C57BB"/>
    <w:rsid w:val="008C6760"/>
    <w:rsid w:val="008D2776"/>
    <w:rsid w:val="00906AA1"/>
    <w:rsid w:val="009117C8"/>
    <w:rsid w:val="009635DC"/>
    <w:rsid w:val="009651F2"/>
    <w:rsid w:val="009753FB"/>
    <w:rsid w:val="009B485F"/>
    <w:rsid w:val="009D4CEC"/>
    <w:rsid w:val="00A02E1F"/>
    <w:rsid w:val="00A15349"/>
    <w:rsid w:val="00A156B2"/>
    <w:rsid w:val="00A34528"/>
    <w:rsid w:val="00A42E62"/>
    <w:rsid w:val="00A43F53"/>
    <w:rsid w:val="00AD5EB0"/>
    <w:rsid w:val="00AE02A5"/>
    <w:rsid w:val="00B07660"/>
    <w:rsid w:val="00B2263D"/>
    <w:rsid w:val="00B30DD3"/>
    <w:rsid w:val="00B30E5D"/>
    <w:rsid w:val="00B335B4"/>
    <w:rsid w:val="00B35BB4"/>
    <w:rsid w:val="00B53C57"/>
    <w:rsid w:val="00B60C5F"/>
    <w:rsid w:val="00B63911"/>
    <w:rsid w:val="00B76AEF"/>
    <w:rsid w:val="00B779C7"/>
    <w:rsid w:val="00B8492E"/>
    <w:rsid w:val="00B962E3"/>
    <w:rsid w:val="00BA130C"/>
    <w:rsid w:val="00BC54AC"/>
    <w:rsid w:val="00BD2865"/>
    <w:rsid w:val="00BD75F9"/>
    <w:rsid w:val="00BF6894"/>
    <w:rsid w:val="00C00529"/>
    <w:rsid w:val="00C01249"/>
    <w:rsid w:val="00C14CC1"/>
    <w:rsid w:val="00C175C7"/>
    <w:rsid w:val="00C26511"/>
    <w:rsid w:val="00C3559C"/>
    <w:rsid w:val="00C77C82"/>
    <w:rsid w:val="00C84927"/>
    <w:rsid w:val="00C85643"/>
    <w:rsid w:val="00C91652"/>
    <w:rsid w:val="00CB490D"/>
    <w:rsid w:val="00CB6285"/>
    <w:rsid w:val="00CF39D6"/>
    <w:rsid w:val="00D1761B"/>
    <w:rsid w:val="00D26114"/>
    <w:rsid w:val="00D344B1"/>
    <w:rsid w:val="00D7268C"/>
    <w:rsid w:val="00D76FDF"/>
    <w:rsid w:val="00DB46E5"/>
    <w:rsid w:val="00DF2075"/>
    <w:rsid w:val="00DF20C6"/>
    <w:rsid w:val="00DF74E1"/>
    <w:rsid w:val="00DF7935"/>
    <w:rsid w:val="00E4075C"/>
    <w:rsid w:val="00E412E8"/>
    <w:rsid w:val="00E45EA6"/>
    <w:rsid w:val="00E5737B"/>
    <w:rsid w:val="00E8402C"/>
    <w:rsid w:val="00EA5443"/>
    <w:rsid w:val="00EA7559"/>
    <w:rsid w:val="00EB0B4B"/>
    <w:rsid w:val="00ED0C6E"/>
    <w:rsid w:val="00EE143A"/>
    <w:rsid w:val="00EF754C"/>
    <w:rsid w:val="00F1002B"/>
    <w:rsid w:val="00F25AFF"/>
    <w:rsid w:val="00F565FD"/>
    <w:rsid w:val="00F71AD0"/>
    <w:rsid w:val="00F8740D"/>
    <w:rsid w:val="00FB52A1"/>
    <w:rsid w:val="00FD556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6056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56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5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csdesic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5A7C-5F99-46BA-B7C9-D256F666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30</cp:revision>
  <cp:lastPrinted>2019-09-11T09:35:00Z</cp:lastPrinted>
  <dcterms:created xsi:type="dcterms:W3CDTF">2016-11-27T06:04:00Z</dcterms:created>
  <dcterms:modified xsi:type="dcterms:W3CDTF">2019-09-11T09:38:00Z</dcterms:modified>
</cp:coreProperties>
</file>